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F2B" w:rsidRPr="009A0979" w:rsidRDefault="00211F2B" w:rsidP="00E83F37">
      <w:pPr>
        <w:spacing w:line="360" w:lineRule="auto"/>
        <w:ind w:left="1800"/>
        <w:rPr>
          <w:b/>
          <w:bCs/>
          <w:sz w:val="10"/>
          <w:szCs w:val="10"/>
        </w:rPr>
      </w:pPr>
      <w:bookmarkStart w:id="0" w:name="_GoBack"/>
      <w:bookmarkEnd w:id="0"/>
    </w:p>
    <w:p w:rsidR="003D7D84" w:rsidRPr="009A0979" w:rsidRDefault="00A73AEB" w:rsidP="001B7EC6">
      <w:pPr>
        <w:spacing w:line="360" w:lineRule="auto"/>
        <w:rPr>
          <w:b/>
          <w:bCs/>
        </w:rPr>
      </w:pPr>
      <w:r>
        <w:rPr>
          <w:b/>
          <w:bCs/>
        </w:rPr>
        <w:t xml:space="preserve">Số: </w:t>
      </w:r>
      <w:r w:rsidR="00C87B4D">
        <w:rPr>
          <w:b/>
          <w:bCs/>
        </w:rPr>
        <w:t>0</w:t>
      </w:r>
      <w:r w:rsidR="008A50ED">
        <w:rPr>
          <w:b/>
          <w:bCs/>
        </w:rPr>
        <w:t>5</w:t>
      </w:r>
      <w:r w:rsidR="00917A74">
        <w:rPr>
          <w:b/>
          <w:bCs/>
        </w:rPr>
        <w:t>/TTĐHĐCĐ20</w:t>
      </w:r>
      <w:r w:rsidR="00C87B4D">
        <w:rPr>
          <w:b/>
          <w:bCs/>
        </w:rPr>
        <w:t>20</w:t>
      </w:r>
    </w:p>
    <w:p w:rsidR="00A240E2" w:rsidRPr="007C4EB3" w:rsidRDefault="003D7D84" w:rsidP="001B7EC6">
      <w:pPr>
        <w:spacing w:line="360" w:lineRule="auto"/>
        <w:jc w:val="center"/>
        <w:rPr>
          <w:b/>
          <w:bCs/>
          <w:sz w:val="32"/>
          <w:szCs w:val="32"/>
        </w:rPr>
      </w:pPr>
      <w:r w:rsidRPr="007C4EB3">
        <w:rPr>
          <w:b/>
          <w:bCs/>
          <w:sz w:val="32"/>
          <w:szCs w:val="32"/>
        </w:rPr>
        <w:t xml:space="preserve">TỜ TRÌNH – </w:t>
      </w:r>
      <w:r w:rsidR="00A73AEB" w:rsidRPr="007C4EB3">
        <w:rPr>
          <w:b/>
          <w:bCs/>
          <w:sz w:val="32"/>
          <w:szCs w:val="32"/>
        </w:rPr>
        <w:t xml:space="preserve">SỐ </w:t>
      </w:r>
      <w:r w:rsidR="00D9181F" w:rsidRPr="007C4EB3">
        <w:rPr>
          <w:b/>
          <w:bCs/>
          <w:sz w:val="32"/>
          <w:szCs w:val="32"/>
        </w:rPr>
        <w:t>0</w:t>
      </w:r>
      <w:r w:rsidR="008A50ED">
        <w:rPr>
          <w:b/>
          <w:bCs/>
          <w:sz w:val="32"/>
          <w:szCs w:val="32"/>
        </w:rPr>
        <w:t>5</w:t>
      </w:r>
    </w:p>
    <w:p w:rsidR="00A73AEB" w:rsidRPr="007C4EB3" w:rsidRDefault="007C4EB3" w:rsidP="001B7EC6">
      <w:pPr>
        <w:spacing w:before="60" w:after="60" w:line="320" w:lineRule="exact"/>
        <w:jc w:val="center"/>
        <w:rPr>
          <w:b/>
          <w:bCs/>
          <w:lang w:val="vi-VN"/>
        </w:rPr>
      </w:pPr>
      <w:r>
        <w:rPr>
          <w:b/>
          <w:bCs/>
        </w:rPr>
        <w:t>Về việc</w:t>
      </w:r>
      <w:r w:rsidR="00BD3841" w:rsidRPr="009A0979">
        <w:rPr>
          <w:b/>
          <w:bCs/>
        </w:rPr>
        <w:t xml:space="preserve">: </w:t>
      </w:r>
      <w:r w:rsidR="00C87B4D">
        <w:rPr>
          <w:b/>
          <w:bCs/>
        </w:rPr>
        <w:t>S</w:t>
      </w:r>
      <w:r w:rsidR="00F80E4E">
        <w:rPr>
          <w:b/>
          <w:bCs/>
        </w:rPr>
        <w:t xml:space="preserve">ửa đổi </w:t>
      </w:r>
      <w:r w:rsidR="00706817">
        <w:rPr>
          <w:b/>
          <w:bCs/>
        </w:rPr>
        <w:t>Quy chế quản trị nội bộ</w:t>
      </w:r>
      <w:r w:rsidR="00F80E4E">
        <w:rPr>
          <w:b/>
          <w:bCs/>
        </w:rPr>
        <w:t xml:space="preserve"> Công ty</w:t>
      </w:r>
      <w:r>
        <w:rPr>
          <w:b/>
          <w:bCs/>
          <w:lang w:val="vi-VN"/>
        </w:rPr>
        <w:t xml:space="preserve"> Cổ phần Gemadept</w:t>
      </w:r>
    </w:p>
    <w:p w:rsidR="00D9181F" w:rsidRPr="0098737A" w:rsidRDefault="00D9181F" w:rsidP="001B7EC6">
      <w:pPr>
        <w:spacing w:line="360" w:lineRule="auto"/>
        <w:jc w:val="center"/>
        <w:rPr>
          <w:b/>
          <w:bCs/>
          <w:sz w:val="10"/>
          <w:szCs w:val="10"/>
        </w:rPr>
      </w:pPr>
    </w:p>
    <w:p w:rsidR="003D7D84" w:rsidRDefault="003D7D84" w:rsidP="001B7EC6">
      <w:pPr>
        <w:spacing w:before="120" w:line="360" w:lineRule="auto"/>
        <w:jc w:val="center"/>
        <w:rPr>
          <w:b/>
          <w:bCs/>
        </w:rPr>
      </w:pPr>
      <w:r w:rsidRPr="009A0979">
        <w:rPr>
          <w:b/>
          <w:i/>
          <w:iCs/>
        </w:rPr>
        <w:t xml:space="preserve">Kính trình:  </w:t>
      </w:r>
      <w:r w:rsidRPr="009A0979">
        <w:rPr>
          <w:b/>
          <w:bCs/>
        </w:rPr>
        <w:t>ĐẠI H</w:t>
      </w:r>
      <w:r w:rsidR="00917A74">
        <w:rPr>
          <w:b/>
          <w:bCs/>
        </w:rPr>
        <w:t>ỘI ĐỒNG CỔ ĐÔNG THƯỜNG NIÊN 20</w:t>
      </w:r>
      <w:r w:rsidR="00C87B4D">
        <w:rPr>
          <w:b/>
          <w:bCs/>
        </w:rPr>
        <w:t>20</w:t>
      </w:r>
    </w:p>
    <w:p w:rsidR="0045564C" w:rsidRPr="00833925" w:rsidRDefault="00FD1138" w:rsidP="001B7EC6">
      <w:pPr>
        <w:numPr>
          <w:ilvl w:val="0"/>
          <w:numId w:val="9"/>
        </w:numPr>
        <w:tabs>
          <w:tab w:val="left" w:pos="900"/>
        </w:tabs>
        <w:spacing w:before="60" w:after="60" w:line="320" w:lineRule="exact"/>
        <w:ind w:left="900"/>
        <w:jc w:val="both"/>
        <w:rPr>
          <w:i/>
        </w:rPr>
      </w:pPr>
      <w:r w:rsidRPr="00833925">
        <w:rPr>
          <w:i/>
          <w:iCs/>
        </w:rPr>
        <w:t>Căn cứ</w:t>
      </w:r>
      <w:r w:rsidR="002323DD" w:rsidRPr="00833925">
        <w:rPr>
          <w:i/>
          <w:iCs/>
        </w:rPr>
        <w:t xml:space="preserve"> Luật Doanh nghiệp </w:t>
      </w:r>
      <w:r w:rsidR="00237F5B" w:rsidRPr="00833925">
        <w:rPr>
          <w:i/>
          <w:iCs/>
          <w:lang w:val="pt-BR"/>
        </w:rPr>
        <w:t xml:space="preserve">số </w:t>
      </w:r>
      <w:r w:rsidR="00237F5B" w:rsidRPr="00833925">
        <w:rPr>
          <w:i/>
          <w:iCs/>
        </w:rPr>
        <w:t>68/2014/QH13 ngày 26/11/</w:t>
      </w:r>
      <w:r w:rsidR="00237F5B" w:rsidRPr="00833925">
        <w:rPr>
          <w:i/>
          <w:iCs/>
          <w:lang w:val="pt-BR"/>
        </w:rPr>
        <w:t>2014</w:t>
      </w:r>
      <w:r w:rsidR="002323DD" w:rsidRPr="00833925">
        <w:rPr>
          <w:i/>
          <w:iCs/>
        </w:rPr>
        <w:t>;</w:t>
      </w:r>
    </w:p>
    <w:p w:rsidR="00D9181F" w:rsidRPr="00833925" w:rsidRDefault="00D9181F" w:rsidP="001B7EC6">
      <w:pPr>
        <w:numPr>
          <w:ilvl w:val="0"/>
          <w:numId w:val="9"/>
        </w:numPr>
        <w:tabs>
          <w:tab w:val="left" w:pos="900"/>
        </w:tabs>
        <w:spacing w:before="60" w:after="60" w:line="320" w:lineRule="exact"/>
        <w:ind w:left="900"/>
        <w:jc w:val="both"/>
        <w:rPr>
          <w:i/>
          <w:iCs/>
        </w:rPr>
      </w:pPr>
      <w:r w:rsidRPr="00833925">
        <w:rPr>
          <w:i/>
          <w:iCs/>
        </w:rPr>
        <w:t>Căn cứ Luật Chứng khoán và các Văn bản hướng dẫn theo qui định hiện hành;</w:t>
      </w:r>
    </w:p>
    <w:p w:rsidR="000759FC" w:rsidRPr="00833925" w:rsidRDefault="000759FC" w:rsidP="001B7EC6">
      <w:pPr>
        <w:numPr>
          <w:ilvl w:val="0"/>
          <w:numId w:val="9"/>
        </w:numPr>
        <w:tabs>
          <w:tab w:val="left" w:pos="900"/>
        </w:tabs>
        <w:spacing w:before="60" w:after="60" w:line="320" w:lineRule="exact"/>
        <w:ind w:left="900"/>
        <w:jc w:val="both"/>
        <w:rPr>
          <w:i/>
          <w:iCs/>
        </w:rPr>
      </w:pPr>
      <w:r w:rsidRPr="00833925">
        <w:rPr>
          <w:i/>
          <w:iCs/>
        </w:rPr>
        <w:t>Căn cứ Điều lệ tổ chức và hoạt động của Công ty Cổ phần Gemadept;</w:t>
      </w:r>
    </w:p>
    <w:p w:rsidR="00205F8F" w:rsidRPr="00833925" w:rsidRDefault="00205F8F" w:rsidP="00833925">
      <w:pPr>
        <w:spacing w:before="60" w:after="60" w:line="320" w:lineRule="exact"/>
        <w:ind w:left="1440" w:firstLine="360"/>
        <w:jc w:val="both"/>
      </w:pPr>
    </w:p>
    <w:p w:rsidR="00F93340" w:rsidRDefault="00573FFE" w:rsidP="001936EA">
      <w:pPr>
        <w:spacing w:before="60" w:after="120" w:line="300" w:lineRule="auto"/>
        <w:ind w:firstLine="360"/>
        <w:jc w:val="both"/>
      </w:pPr>
      <w:r>
        <w:t xml:space="preserve">Để phù hợp với các nội dung sửa đổi của Điều lệ Công ty, </w:t>
      </w:r>
      <w:r w:rsidR="008578B4" w:rsidRPr="00833925">
        <w:t>Hội đồng quản trị k</w:t>
      </w:r>
      <w:r w:rsidR="005F4C98" w:rsidRPr="00833925">
        <w:t xml:space="preserve">ính </w:t>
      </w:r>
      <w:r w:rsidR="005C7DF1" w:rsidRPr="00833925">
        <w:t xml:space="preserve">trình </w:t>
      </w:r>
      <w:r w:rsidR="0043073B" w:rsidRPr="00833925">
        <w:t xml:space="preserve">Đại </w:t>
      </w:r>
      <w:r w:rsidR="00356382" w:rsidRPr="00833925">
        <w:t xml:space="preserve">hội đồng cổ đông thông qua </w:t>
      </w:r>
      <w:r w:rsidR="00D911A0">
        <w:t xml:space="preserve">việc sửa đổi </w:t>
      </w:r>
      <w:r>
        <w:t xml:space="preserve">Quy chế nội bộ về quản trị công ty </w:t>
      </w:r>
      <w:r w:rsidR="00D911A0">
        <w:t>như sau</w:t>
      </w:r>
      <w:r w:rsidR="00F93340" w:rsidRPr="00833925">
        <w:t>:</w:t>
      </w:r>
    </w:p>
    <w:tbl>
      <w:tblPr>
        <w:tblStyle w:val="TableGrid"/>
        <w:tblW w:w="10446" w:type="dxa"/>
        <w:tblInd w:w="-185" w:type="dxa"/>
        <w:tblLook w:val="04A0" w:firstRow="1" w:lastRow="0" w:firstColumn="1" w:lastColumn="0" w:noHBand="0" w:noVBand="1"/>
      </w:tblPr>
      <w:tblGrid>
        <w:gridCol w:w="1260"/>
        <w:gridCol w:w="3600"/>
        <w:gridCol w:w="3780"/>
        <w:gridCol w:w="1800"/>
        <w:gridCol w:w="6"/>
      </w:tblGrid>
      <w:tr w:rsidR="00495DF4" w:rsidTr="0098737A">
        <w:trPr>
          <w:gridAfter w:val="1"/>
          <w:wAfter w:w="6" w:type="dxa"/>
        </w:trPr>
        <w:tc>
          <w:tcPr>
            <w:tcW w:w="1260" w:type="dxa"/>
          </w:tcPr>
          <w:p w:rsidR="00495DF4" w:rsidRPr="00D911A0" w:rsidRDefault="00495DF4" w:rsidP="0098737A">
            <w:pPr>
              <w:spacing w:before="60" w:after="60" w:line="300" w:lineRule="auto"/>
              <w:ind w:left="-108" w:right="-108"/>
              <w:jc w:val="center"/>
              <w:rPr>
                <w:b/>
              </w:rPr>
            </w:pPr>
            <w:r>
              <w:rPr>
                <w:b/>
              </w:rPr>
              <w:t>Điều khoản</w:t>
            </w:r>
            <w:r w:rsidRPr="00D911A0">
              <w:rPr>
                <w:b/>
              </w:rPr>
              <w:t xml:space="preserve"> sửa đổi</w:t>
            </w:r>
          </w:p>
        </w:tc>
        <w:tc>
          <w:tcPr>
            <w:tcW w:w="3600" w:type="dxa"/>
          </w:tcPr>
          <w:p w:rsidR="00495DF4" w:rsidRPr="00D911A0" w:rsidRDefault="00495DF4" w:rsidP="001936EA">
            <w:pPr>
              <w:spacing w:before="60" w:after="60" w:line="300" w:lineRule="auto"/>
              <w:jc w:val="center"/>
              <w:rPr>
                <w:b/>
              </w:rPr>
            </w:pPr>
            <w:r w:rsidRPr="00D911A0">
              <w:rPr>
                <w:b/>
              </w:rPr>
              <w:t xml:space="preserve">Nội dung </w:t>
            </w:r>
            <w:r w:rsidR="00573FFE">
              <w:rPr>
                <w:b/>
              </w:rPr>
              <w:t>Quy chế</w:t>
            </w:r>
            <w:r w:rsidRPr="00D911A0">
              <w:rPr>
                <w:b/>
              </w:rPr>
              <w:t xml:space="preserve"> trước khi sửa đổi</w:t>
            </w:r>
          </w:p>
        </w:tc>
        <w:tc>
          <w:tcPr>
            <w:tcW w:w="3780" w:type="dxa"/>
          </w:tcPr>
          <w:p w:rsidR="00495DF4" w:rsidRPr="00D911A0" w:rsidRDefault="00495DF4" w:rsidP="001936EA">
            <w:pPr>
              <w:spacing w:before="60" w:after="60" w:line="300" w:lineRule="auto"/>
              <w:jc w:val="center"/>
              <w:rPr>
                <w:b/>
              </w:rPr>
            </w:pPr>
            <w:r w:rsidRPr="00D911A0">
              <w:rPr>
                <w:b/>
              </w:rPr>
              <w:t xml:space="preserve">Nội dung </w:t>
            </w:r>
            <w:r w:rsidR="00573FFE">
              <w:rPr>
                <w:b/>
              </w:rPr>
              <w:t>Quy chế</w:t>
            </w:r>
            <w:r w:rsidRPr="00D911A0">
              <w:rPr>
                <w:b/>
              </w:rPr>
              <w:t xml:space="preserve"> sau khi sửa đổi</w:t>
            </w:r>
          </w:p>
        </w:tc>
        <w:tc>
          <w:tcPr>
            <w:tcW w:w="1800" w:type="dxa"/>
          </w:tcPr>
          <w:p w:rsidR="00495DF4" w:rsidRPr="00D911A0" w:rsidRDefault="00495DF4" w:rsidP="0098737A">
            <w:pPr>
              <w:spacing w:before="60" w:after="60" w:line="300" w:lineRule="auto"/>
              <w:ind w:left="-114" w:right="-102"/>
              <w:jc w:val="center"/>
              <w:rPr>
                <w:b/>
              </w:rPr>
            </w:pPr>
            <w:r>
              <w:rPr>
                <w:b/>
              </w:rPr>
              <w:t>Lý do sửa đổi, bổ sung/ Ghi chú</w:t>
            </w:r>
          </w:p>
        </w:tc>
      </w:tr>
      <w:tr w:rsidR="00495DF4" w:rsidTr="0098737A">
        <w:trPr>
          <w:gridAfter w:val="1"/>
          <w:wAfter w:w="6" w:type="dxa"/>
        </w:trPr>
        <w:tc>
          <w:tcPr>
            <w:tcW w:w="1260" w:type="dxa"/>
          </w:tcPr>
          <w:p w:rsidR="00495DF4" w:rsidRDefault="00495DF4" w:rsidP="001936EA">
            <w:pPr>
              <w:spacing w:before="60" w:after="60" w:line="300" w:lineRule="auto"/>
            </w:pPr>
            <w:r w:rsidRPr="00D911A0">
              <w:rPr>
                <w:b/>
              </w:rPr>
              <w:t xml:space="preserve">Điều </w:t>
            </w:r>
            <w:r w:rsidR="00573FFE">
              <w:rPr>
                <w:b/>
              </w:rPr>
              <w:t>I</w:t>
            </w:r>
            <w:r w:rsidRPr="00D911A0">
              <w:rPr>
                <w:b/>
              </w:rPr>
              <w:t xml:space="preserve">, khoản </w:t>
            </w:r>
            <w:r w:rsidR="00ED3A75">
              <w:rPr>
                <w:b/>
              </w:rPr>
              <w:t>2, khoản 4</w:t>
            </w:r>
            <w:r w:rsidR="001936EA">
              <w:rPr>
                <w:b/>
              </w:rPr>
              <w:t xml:space="preserve"> điểm e</w:t>
            </w:r>
            <w:r w:rsidR="00ED3A75">
              <w:rPr>
                <w:b/>
              </w:rPr>
              <w:t xml:space="preserve">, </w:t>
            </w:r>
            <w:r w:rsidR="00444BE2">
              <w:rPr>
                <w:b/>
              </w:rPr>
              <w:t xml:space="preserve">và </w:t>
            </w:r>
            <w:r w:rsidR="00ED3A75">
              <w:rPr>
                <w:b/>
              </w:rPr>
              <w:t>khoản 11</w:t>
            </w:r>
          </w:p>
        </w:tc>
        <w:tc>
          <w:tcPr>
            <w:tcW w:w="3600" w:type="dxa"/>
          </w:tcPr>
          <w:p w:rsidR="00495DF4" w:rsidRDefault="001936EA" w:rsidP="001936EA">
            <w:pPr>
              <w:spacing w:before="60" w:after="60" w:line="300" w:lineRule="auto"/>
              <w:jc w:val="both"/>
              <w:rPr>
                <w:b/>
                <w:lang w:val="vi-VN"/>
              </w:rPr>
            </w:pPr>
            <w:r>
              <w:rPr>
                <w:b/>
              </w:rPr>
              <w:t xml:space="preserve">I. </w:t>
            </w:r>
            <w:r w:rsidRPr="00633F1B">
              <w:rPr>
                <w:b/>
                <w:lang w:val="vi-VN"/>
              </w:rPr>
              <w:t>Trình tự, thủ tục về triệu tập và biểu quyết tại Đại hội đồng cổ đông</w:t>
            </w:r>
          </w:p>
          <w:p w:rsidR="001936EA" w:rsidRDefault="001936EA" w:rsidP="001936EA">
            <w:pPr>
              <w:spacing w:before="60" w:after="60" w:line="300" w:lineRule="auto"/>
              <w:jc w:val="both"/>
              <w:rPr>
                <w:lang w:val="vi-VN"/>
              </w:rPr>
            </w:pPr>
            <w:r>
              <w:rPr>
                <w:lang w:val="de-DE"/>
              </w:rPr>
              <w:t xml:space="preserve">2. </w:t>
            </w:r>
            <w:r w:rsidRPr="00633F1B">
              <w:rPr>
                <w:lang w:val="vi-VN"/>
              </w:rPr>
              <w:t>Hội đồng quản trị triệu tập họp Đại hội đồng cổ đông hoặc cuộc họp Đại hội đồng cổ đông được triệu tập theo các trường hợp quy định tại điểm b hoặc điểm c khoản 4 Điều 14 Điều lệ công ty. Trình tự, thủ tục về triệu tập và biểu quyết tại Đại hội đồng cổ đông, gồm các nội dung chính sau đây:</w:t>
            </w:r>
          </w:p>
          <w:p w:rsidR="001936EA" w:rsidRPr="001936EA" w:rsidRDefault="001936EA" w:rsidP="001936EA">
            <w:pPr>
              <w:spacing w:before="60" w:after="60" w:line="300" w:lineRule="auto"/>
              <w:jc w:val="both"/>
              <w:rPr>
                <w:i/>
              </w:rPr>
            </w:pPr>
            <w:r w:rsidRPr="001936EA">
              <w:rPr>
                <w:i/>
              </w:rPr>
              <w:t>(Chưa quy định nội dung về Đại hội đồng cổ đông trực tuyến)</w:t>
            </w:r>
          </w:p>
          <w:p w:rsidR="001936EA" w:rsidRDefault="001936EA" w:rsidP="001936EA">
            <w:pPr>
              <w:spacing w:before="60" w:after="60" w:line="300" w:lineRule="auto"/>
              <w:jc w:val="both"/>
              <w:rPr>
                <w:lang w:val="vi-VN"/>
              </w:rPr>
            </w:pPr>
            <w:r>
              <w:t xml:space="preserve">4. </w:t>
            </w:r>
            <w:r w:rsidRPr="00633F1B">
              <w:rPr>
                <w:lang w:val="vi-VN"/>
              </w:rPr>
              <w:t>Người triệu tập họp Đại hội đồng cổ đông phải thực hiện các công việc sau đây:</w:t>
            </w:r>
          </w:p>
          <w:p w:rsidR="001936EA" w:rsidRDefault="001936EA" w:rsidP="001936EA">
            <w:pPr>
              <w:spacing w:before="60" w:after="60" w:line="300" w:lineRule="auto"/>
              <w:jc w:val="both"/>
              <w:rPr>
                <w:lang w:val="vi-VN"/>
              </w:rPr>
            </w:pPr>
            <w:r>
              <w:t xml:space="preserve">e. </w:t>
            </w:r>
            <w:r w:rsidRPr="00633F1B">
              <w:rPr>
                <w:lang w:val="vi-VN"/>
              </w:rPr>
              <w:t>Xác định thời gian và địa điểm tổ chức đại hội;</w:t>
            </w:r>
          </w:p>
          <w:p w:rsidR="001936EA" w:rsidRPr="001936EA" w:rsidRDefault="001936EA" w:rsidP="001936EA">
            <w:pPr>
              <w:spacing w:before="60" w:after="60" w:line="300" w:lineRule="auto"/>
              <w:jc w:val="both"/>
              <w:rPr>
                <w:u w:val="single"/>
              </w:rPr>
            </w:pPr>
            <w:r>
              <w:t xml:space="preserve">11. </w:t>
            </w:r>
            <w:r w:rsidRPr="00633F1B">
              <w:rPr>
                <w:lang w:val="vi-VN"/>
              </w:rPr>
              <w:t>Cách thức bỏ phiếu, kiểm phiếu thực hiện theo quy định tại Điều 20</w:t>
            </w:r>
            <w:r w:rsidRPr="00326EF1">
              <w:rPr>
                <w:lang w:val="vi-VN"/>
              </w:rPr>
              <w:t xml:space="preserve"> </w:t>
            </w:r>
            <w:r w:rsidRPr="00633F1B">
              <w:rPr>
                <w:lang w:val="vi-VN"/>
              </w:rPr>
              <w:lastRenderedPageBreak/>
              <w:t>Điều lệ công ty và Điều 142</w:t>
            </w:r>
            <w:r w:rsidRPr="00326EF1">
              <w:rPr>
                <w:lang w:val="vi-VN"/>
              </w:rPr>
              <w:t xml:space="preserve"> </w:t>
            </w:r>
            <w:r w:rsidRPr="00633F1B">
              <w:rPr>
                <w:lang w:val="vi-VN"/>
              </w:rPr>
              <w:t>Luật Doanh nghiệp. Đại hội đồng cổ đông thông qua các quyết định bằng hình thức biểu quyết trực tiếp tại cuộc họp hoặc lấy ý kiến bằng văn bản.</w:t>
            </w:r>
          </w:p>
        </w:tc>
        <w:tc>
          <w:tcPr>
            <w:tcW w:w="3780" w:type="dxa"/>
          </w:tcPr>
          <w:p w:rsidR="00495DF4" w:rsidRPr="00D911A0" w:rsidRDefault="00573FFE" w:rsidP="001936EA">
            <w:pPr>
              <w:spacing w:before="60" w:after="60" w:line="300" w:lineRule="auto"/>
              <w:jc w:val="both"/>
              <w:rPr>
                <w:b/>
                <w:bCs/>
                <w:lang w:val="de-DE"/>
              </w:rPr>
            </w:pPr>
            <w:r>
              <w:rPr>
                <w:b/>
                <w:bCs/>
                <w:lang w:val="de-DE"/>
              </w:rPr>
              <w:lastRenderedPageBreak/>
              <w:t>I.</w:t>
            </w:r>
            <w:r w:rsidR="00495DF4" w:rsidRPr="00D911A0">
              <w:rPr>
                <w:b/>
                <w:bCs/>
                <w:lang w:val="de-DE"/>
              </w:rPr>
              <w:t xml:space="preserve"> </w:t>
            </w:r>
            <w:r w:rsidRPr="00633F1B">
              <w:rPr>
                <w:b/>
                <w:lang w:val="vi-VN"/>
              </w:rPr>
              <w:t>Trình tự, thủ tục về triệu tập và biểu quyết tại Đại hội đồng cổ đông</w:t>
            </w:r>
            <w:r w:rsidR="00495DF4" w:rsidRPr="00D911A0">
              <w:rPr>
                <w:b/>
                <w:bCs/>
                <w:lang w:val="de-DE"/>
              </w:rPr>
              <w:t xml:space="preserve"> </w:t>
            </w:r>
          </w:p>
          <w:p w:rsidR="00573FFE" w:rsidRDefault="00573FFE" w:rsidP="001936EA">
            <w:pPr>
              <w:spacing w:before="60" w:after="60" w:line="300" w:lineRule="auto"/>
              <w:jc w:val="both"/>
              <w:rPr>
                <w:lang w:val="vi-VN"/>
              </w:rPr>
            </w:pPr>
            <w:r>
              <w:rPr>
                <w:lang w:val="de-DE"/>
              </w:rPr>
              <w:t xml:space="preserve">2. </w:t>
            </w:r>
            <w:r w:rsidRPr="00633F1B">
              <w:rPr>
                <w:lang w:val="vi-VN"/>
              </w:rPr>
              <w:t>Hội đồng quản trị triệu tập họp Đại hội đồng cổ đông hoặc cuộc họp Đại hội đồng cổ đông được triệu tập theo các trường hợp quy định tại điểm b hoặc điểm c khoản 4 Điều 14 Điều lệ công ty. Trình tự, thủ tục về triệu tập và biểu quyết tại Đại hội đồng cổ đông, gồm các nội dung chính sau đây:</w:t>
            </w:r>
          </w:p>
          <w:p w:rsidR="00ED3A75" w:rsidRDefault="00573FFE" w:rsidP="001936EA">
            <w:pPr>
              <w:spacing w:before="60" w:after="60" w:line="300" w:lineRule="auto"/>
              <w:jc w:val="both"/>
              <w:rPr>
                <w:i/>
                <w:u w:val="single"/>
                <w:lang w:val="de-DE"/>
              </w:rPr>
            </w:pPr>
            <w:r w:rsidRPr="001936EA">
              <w:rPr>
                <w:i/>
                <w:u w:val="single"/>
                <w:lang w:val="de-DE"/>
              </w:rPr>
              <w:t xml:space="preserve">j. </w:t>
            </w:r>
            <w:r w:rsidRPr="001936EA">
              <w:rPr>
                <w:i/>
                <w:u w:val="single"/>
              </w:rPr>
              <w:t>Việc Đại hội đồng cổ đông họp và thông qua Nghị quyết bằng hình thức họp trực tuyến</w:t>
            </w:r>
            <w:r w:rsidRPr="001936EA">
              <w:rPr>
                <w:i/>
                <w:u w:val="single"/>
                <w:lang w:val="de-DE"/>
              </w:rPr>
              <w:t>;</w:t>
            </w:r>
          </w:p>
          <w:p w:rsidR="00ED3A75" w:rsidRDefault="00ED3A75" w:rsidP="001936EA">
            <w:pPr>
              <w:spacing w:before="60" w:after="60" w:line="300" w:lineRule="auto"/>
              <w:jc w:val="both"/>
              <w:rPr>
                <w:lang w:val="vi-VN"/>
              </w:rPr>
            </w:pPr>
            <w:r>
              <w:rPr>
                <w:lang w:val="de-DE"/>
              </w:rPr>
              <w:t xml:space="preserve">4. </w:t>
            </w:r>
            <w:r w:rsidRPr="00633F1B">
              <w:rPr>
                <w:lang w:val="vi-VN"/>
              </w:rPr>
              <w:t>Người triệu tập họp Đại hội đồng cổ đông phải thực hiện các công việc sau đây:</w:t>
            </w:r>
          </w:p>
          <w:p w:rsidR="00ED3A75" w:rsidRDefault="00ED3A75" w:rsidP="001936EA">
            <w:pPr>
              <w:spacing w:before="60" w:after="60" w:line="300" w:lineRule="auto"/>
              <w:jc w:val="both"/>
              <w:rPr>
                <w:lang w:val="vi-VN"/>
              </w:rPr>
            </w:pPr>
            <w:r>
              <w:t xml:space="preserve">e. </w:t>
            </w:r>
            <w:r w:rsidRPr="00633F1B">
              <w:rPr>
                <w:lang w:val="vi-VN"/>
              </w:rPr>
              <w:t>Xác định thời gian và địa điểm tổ chức đại hội</w:t>
            </w:r>
            <w:r w:rsidRPr="00D9124A">
              <w:rPr>
                <w:sz w:val="26"/>
                <w:szCs w:val="26"/>
                <w:lang w:val="de-DE"/>
              </w:rPr>
              <w:t xml:space="preserve"> </w:t>
            </w:r>
            <w:r w:rsidRPr="001936EA">
              <w:rPr>
                <w:i/>
                <w:u w:val="single"/>
                <w:lang w:val="de-DE"/>
              </w:rPr>
              <w:t xml:space="preserve">trong trường hợp tổ chức họp Đại hội đồng cổ đông trực tiếp và/hoặc xác định hệ thống phần </w:t>
            </w:r>
            <w:r w:rsidRPr="001936EA">
              <w:rPr>
                <w:i/>
                <w:u w:val="single"/>
                <w:lang w:val="de-DE"/>
              </w:rPr>
              <w:lastRenderedPageBreak/>
              <w:t>mềm trong sử dụng trong trường hợp tổ chức Đại hội đồng cổ đông trực tuyến</w:t>
            </w:r>
            <w:r w:rsidRPr="00633F1B">
              <w:rPr>
                <w:lang w:val="vi-VN"/>
              </w:rPr>
              <w:t>;</w:t>
            </w:r>
          </w:p>
          <w:p w:rsidR="00495DF4" w:rsidRPr="001936EA" w:rsidRDefault="00ED3A75" w:rsidP="001936EA">
            <w:pPr>
              <w:spacing w:before="60" w:after="60" w:line="300" w:lineRule="auto"/>
              <w:jc w:val="both"/>
              <w:rPr>
                <w:i/>
                <w:u w:val="single"/>
                <w:lang w:val="vi-VN"/>
              </w:rPr>
            </w:pPr>
            <w:r>
              <w:t xml:space="preserve">11. </w:t>
            </w:r>
            <w:r w:rsidRPr="00633F1B">
              <w:rPr>
                <w:lang w:val="vi-VN"/>
              </w:rPr>
              <w:t>Cách thức bỏ phiếu, kiểm phiếu thực hiện theo quy định tại Điều 20</w:t>
            </w:r>
            <w:r>
              <w:t xml:space="preserve"> </w:t>
            </w:r>
            <w:r w:rsidRPr="00633F1B">
              <w:rPr>
                <w:lang w:val="vi-VN"/>
              </w:rPr>
              <w:t xml:space="preserve">Điều lệ công ty </w:t>
            </w:r>
            <w:r w:rsidRPr="001936EA">
              <w:rPr>
                <w:i/>
                <w:u w:val="single"/>
              </w:rPr>
              <w:t>(đối với cuộc họp Đại hội đồng cổ đông trực tiếp), Điều 21</w:t>
            </w:r>
            <w:r w:rsidRPr="001936EA">
              <w:rPr>
                <w:i/>
                <w:u w:val="single"/>
                <w:lang w:val="vi-VN"/>
              </w:rPr>
              <w:t xml:space="preserve"> Điều lệ công ty</w:t>
            </w:r>
            <w:r w:rsidRPr="001936EA">
              <w:rPr>
                <w:i/>
                <w:u w:val="single"/>
              </w:rPr>
              <w:t xml:space="preserve"> (đối với cuộc họp Đại hội đồng cổ đông trực tuyến)</w:t>
            </w:r>
            <w:r w:rsidRPr="00633F1B">
              <w:rPr>
                <w:lang w:val="vi-VN"/>
              </w:rPr>
              <w:t xml:space="preserve"> và Điều 142</w:t>
            </w:r>
            <w:r w:rsidRPr="00326EF1">
              <w:rPr>
                <w:lang w:val="vi-VN"/>
              </w:rPr>
              <w:t xml:space="preserve"> </w:t>
            </w:r>
            <w:r w:rsidRPr="00633F1B">
              <w:rPr>
                <w:lang w:val="vi-VN"/>
              </w:rPr>
              <w:t>Luật Doanh nghiệp. Đại hội đồng cổ đông thông qua các quyết định bằng hình thức biểu quyết trực tiếp tại cuộc họp</w:t>
            </w:r>
            <w:r>
              <w:t xml:space="preserve">, </w:t>
            </w:r>
            <w:r w:rsidRPr="001936EA">
              <w:rPr>
                <w:i/>
                <w:u w:val="single"/>
              </w:rPr>
              <w:t>biểu quyết trực tuyến</w:t>
            </w:r>
            <w:r w:rsidRPr="00633F1B">
              <w:rPr>
                <w:lang w:val="vi-VN"/>
              </w:rPr>
              <w:t xml:space="preserve"> hoặc lấy ý kiến bằng văn bản.</w:t>
            </w:r>
          </w:p>
        </w:tc>
        <w:tc>
          <w:tcPr>
            <w:tcW w:w="1800" w:type="dxa"/>
          </w:tcPr>
          <w:p w:rsidR="00071400" w:rsidRPr="00D911A0" w:rsidRDefault="00573FFE" w:rsidP="001936EA">
            <w:pPr>
              <w:spacing w:before="60" w:after="60" w:line="300" w:lineRule="auto"/>
              <w:jc w:val="both"/>
              <w:rPr>
                <w:b/>
                <w:bCs/>
                <w:lang w:val="de-DE"/>
              </w:rPr>
            </w:pPr>
            <w:r>
              <w:lastRenderedPageBreak/>
              <w:t xml:space="preserve">Bổ sung </w:t>
            </w:r>
            <w:r w:rsidR="00ED3A75">
              <w:t>quy định phù hợp với họp Đại hội đồng cổ đông trực tuyến.</w:t>
            </w:r>
          </w:p>
        </w:tc>
      </w:tr>
      <w:tr w:rsidR="00495DF4" w:rsidTr="0098737A">
        <w:trPr>
          <w:gridAfter w:val="1"/>
          <w:wAfter w:w="6" w:type="dxa"/>
        </w:trPr>
        <w:tc>
          <w:tcPr>
            <w:tcW w:w="1260" w:type="dxa"/>
          </w:tcPr>
          <w:p w:rsidR="00495DF4" w:rsidRDefault="00495DF4" w:rsidP="001936EA">
            <w:pPr>
              <w:spacing w:before="60" w:after="60" w:line="300" w:lineRule="auto"/>
            </w:pPr>
            <w:r w:rsidRPr="00581530">
              <w:rPr>
                <w:b/>
              </w:rPr>
              <w:lastRenderedPageBreak/>
              <w:t xml:space="preserve">Điều </w:t>
            </w:r>
            <w:r w:rsidR="00ED3A75">
              <w:rPr>
                <w:b/>
              </w:rPr>
              <w:t>VI</w:t>
            </w:r>
            <w:r>
              <w:t xml:space="preserve"> </w:t>
            </w:r>
          </w:p>
        </w:tc>
        <w:tc>
          <w:tcPr>
            <w:tcW w:w="3600" w:type="dxa"/>
          </w:tcPr>
          <w:p w:rsidR="00ED3A75" w:rsidRPr="00ED3A75" w:rsidRDefault="00ED3A75" w:rsidP="00ED3A75">
            <w:pPr>
              <w:spacing w:before="60" w:after="60" w:line="300" w:lineRule="auto"/>
              <w:rPr>
                <w:b/>
                <w:w w:val="102"/>
                <w:lang w:val="de-DE"/>
              </w:rPr>
            </w:pPr>
            <w:bookmarkStart w:id="1" w:name="_Toc349826269"/>
            <w:bookmarkStart w:id="2" w:name="_Toc41300685"/>
            <w:r>
              <w:rPr>
                <w:b/>
                <w:w w:val="102"/>
                <w:lang w:val="de-DE"/>
              </w:rPr>
              <w:t xml:space="preserve">VI. </w:t>
            </w:r>
            <w:r w:rsidRPr="00ED3A75">
              <w:rPr>
                <w:b/>
                <w:w w:val="102"/>
                <w:lang w:val="de-DE"/>
              </w:rPr>
              <w:t>Thành lập và hoạt động của Ban kiểm toán nội bộ (trường hợp công ty đại chúng hoạt động theo mô hình quy định tại điểm b khoản 1 Điều 134 Luật doanh nghiệp), gồm các nội dung chính sau đây:</w:t>
            </w:r>
          </w:p>
          <w:p w:rsidR="00ED3A75" w:rsidRPr="001936EA" w:rsidRDefault="00ED3A75" w:rsidP="00ED3A75">
            <w:pPr>
              <w:spacing w:before="60" w:after="60" w:line="300" w:lineRule="auto"/>
              <w:rPr>
                <w:w w:val="102"/>
                <w:lang w:val="de-DE"/>
              </w:rPr>
            </w:pPr>
            <w:r w:rsidRPr="001936EA">
              <w:rPr>
                <w:w w:val="102"/>
                <w:lang w:val="de-DE"/>
              </w:rPr>
              <w:t>1. Các tiêu chuẩn của thành viên Ban kiểm toán nội bộ;</w:t>
            </w:r>
          </w:p>
          <w:p w:rsidR="00ED3A75" w:rsidRPr="001936EA" w:rsidRDefault="00ED3A75" w:rsidP="00ED3A75">
            <w:pPr>
              <w:spacing w:before="60" w:after="60" w:line="300" w:lineRule="auto"/>
              <w:rPr>
                <w:w w:val="102"/>
                <w:lang w:val="de-DE"/>
              </w:rPr>
            </w:pPr>
            <w:r w:rsidRPr="001936EA">
              <w:rPr>
                <w:w w:val="102"/>
                <w:lang w:val="de-DE"/>
              </w:rPr>
              <w:t>2. Cơ cấu, thành phần của Ban kiểm toán nội bộ;</w:t>
            </w:r>
          </w:p>
          <w:p w:rsidR="00ED3A75" w:rsidRPr="001936EA" w:rsidRDefault="00ED3A75" w:rsidP="00ED3A75">
            <w:pPr>
              <w:spacing w:before="60" w:after="60" w:line="300" w:lineRule="auto"/>
              <w:rPr>
                <w:w w:val="102"/>
                <w:lang w:val="de-DE"/>
              </w:rPr>
            </w:pPr>
            <w:r w:rsidRPr="001936EA">
              <w:rPr>
                <w:w w:val="102"/>
                <w:lang w:val="de-DE"/>
              </w:rPr>
              <w:t>3. Quyền và trách nhiệm của Ban kiểm toán nội bộ;</w:t>
            </w:r>
          </w:p>
          <w:p w:rsidR="00495DF4" w:rsidRDefault="00ED3A75" w:rsidP="001936EA">
            <w:pPr>
              <w:spacing w:before="60" w:after="60" w:line="300" w:lineRule="auto"/>
              <w:jc w:val="both"/>
            </w:pPr>
            <w:r w:rsidRPr="001936EA">
              <w:rPr>
                <w:w w:val="102"/>
                <w:lang w:val="de-DE"/>
              </w:rPr>
              <w:t>4. Cuộc họp của Ban kiểm toán nội bộ.</w:t>
            </w:r>
            <w:bookmarkEnd w:id="1"/>
            <w:bookmarkEnd w:id="2"/>
          </w:p>
        </w:tc>
        <w:tc>
          <w:tcPr>
            <w:tcW w:w="3780" w:type="dxa"/>
          </w:tcPr>
          <w:p w:rsidR="00495DF4" w:rsidRPr="001936EA" w:rsidRDefault="00ED3A75" w:rsidP="001936EA">
            <w:pPr>
              <w:spacing w:before="60" w:after="60" w:line="300" w:lineRule="auto"/>
              <w:jc w:val="both"/>
            </w:pPr>
            <w:r w:rsidRPr="001936EA">
              <w:rPr>
                <w:w w:val="102"/>
                <w:lang w:val="de-DE"/>
              </w:rPr>
              <w:t>Bỏ nội dung này.</w:t>
            </w:r>
          </w:p>
        </w:tc>
        <w:tc>
          <w:tcPr>
            <w:tcW w:w="1800" w:type="dxa"/>
          </w:tcPr>
          <w:p w:rsidR="00495DF4" w:rsidRPr="001936EA" w:rsidRDefault="00444BE2" w:rsidP="001936EA">
            <w:pPr>
              <w:spacing w:before="60" w:after="60" w:line="300" w:lineRule="auto"/>
              <w:jc w:val="both"/>
              <w:rPr>
                <w:w w:val="102"/>
                <w:lang w:val="de-DE"/>
              </w:rPr>
            </w:pPr>
            <w:r w:rsidRPr="001936EA">
              <w:rPr>
                <w:w w:val="102"/>
                <w:lang w:val="de-DE"/>
              </w:rPr>
              <w:t>Bỏ do Công ty không tổ chức theo mô hình quy định tại điểm b khoản 1 Điều 134 Luật doanh nghiệp 2014.</w:t>
            </w:r>
          </w:p>
        </w:tc>
      </w:tr>
      <w:tr w:rsidR="00495DF4" w:rsidTr="0098737A">
        <w:tc>
          <w:tcPr>
            <w:tcW w:w="10446" w:type="dxa"/>
            <w:gridSpan w:val="5"/>
          </w:tcPr>
          <w:p w:rsidR="00495DF4" w:rsidRPr="009B599A" w:rsidRDefault="00495DF4" w:rsidP="001936EA">
            <w:pPr>
              <w:spacing w:before="60" w:after="60" w:line="300" w:lineRule="auto"/>
              <w:jc w:val="both"/>
              <w:rPr>
                <w:bCs/>
                <w:w w:val="102"/>
                <w:lang w:val="de-DE"/>
              </w:rPr>
            </w:pPr>
            <w:r w:rsidRPr="009B599A">
              <w:rPr>
                <w:bCs/>
                <w:w w:val="102"/>
                <w:lang w:val="de-DE"/>
              </w:rPr>
              <w:t xml:space="preserve">Điều chỉnh số thứ tự các Điều </w:t>
            </w:r>
            <w:r w:rsidR="00ED3A75">
              <w:rPr>
                <w:bCs/>
                <w:w w:val="102"/>
                <w:lang w:val="de-DE"/>
              </w:rPr>
              <w:t xml:space="preserve">trong Quy chế do bỏ bớt một điều </w:t>
            </w:r>
            <w:r>
              <w:rPr>
                <w:bCs/>
                <w:w w:val="102"/>
                <w:lang w:val="de-DE"/>
              </w:rPr>
              <w:t xml:space="preserve">và </w:t>
            </w:r>
            <w:r w:rsidR="00ED3A75">
              <w:rPr>
                <w:bCs/>
                <w:w w:val="102"/>
                <w:lang w:val="de-DE"/>
              </w:rPr>
              <w:t xml:space="preserve">điều chỉnh </w:t>
            </w:r>
            <w:r>
              <w:rPr>
                <w:bCs/>
                <w:w w:val="102"/>
                <w:lang w:val="de-DE"/>
              </w:rPr>
              <w:t xml:space="preserve">số dẫn chiếu </w:t>
            </w:r>
            <w:r w:rsidR="00ED3A75">
              <w:rPr>
                <w:bCs/>
                <w:w w:val="102"/>
                <w:lang w:val="de-DE"/>
              </w:rPr>
              <w:t>đến</w:t>
            </w:r>
            <w:r>
              <w:rPr>
                <w:bCs/>
                <w:w w:val="102"/>
                <w:lang w:val="de-DE"/>
              </w:rPr>
              <w:t xml:space="preserve"> Điều khoản </w:t>
            </w:r>
            <w:r w:rsidR="00ED3A75">
              <w:rPr>
                <w:bCs/>
                <w:w w:val="102"/>
                <w:lang w:val="de-DE"/>
              </w:rPr>
              <w:t xml:space="preserve">trong Điều lệ Công ty do sửa đổi Điều lệ. </w:t>
            </w:r>
          </w:p>
        </w:tc>
      </w:tr>
    </w:tbl>
    <w:p w:rsidR="002A2911" w:rsidRPr="00833925" w:rsidRDefault="003D7D84" w:rsidP="00362794">
      <w:pPr>
        <w:spacing w:before="60" w:after="60" w:line="320" w:lineRule="exact"/>
        <w:ind w:firstLine="360"/>
        <w:jc w:val="both"/>
      </w:pPr>
      <w:r w:rsidRPr="00833925">
        <w:t>Kính trình Đại hội đồng cổ đôn</w:t>
      </w:r>
      <w:r w:rsidR="00A80F5F" w:rsidRPr="00833925">
        <w:t>g thông qua</w:t>
      </w:r>
      <w:r w:rsidR="00DC1222" w:rsidRPr="00833925">
        <w:t xml:space="preserve"> </w:t>
      </w:r>
      <w:r w:rsidR="00D37F04">
        <w:t xml:space="preserve">việc sửa đổi </w:t>
      </w:r>
      <w:r w:rsidR="00ED3A75">
        <w:t xml:space="preserve">Quy chế </w:t>
      </w:r>
      <w:r w:rsidR="00444BE2">
        <w:t>nội bộ về quản trị công ty</w:t>
      </w:r>
      <w:r w:rsidR="00D37F04">
        <w:t xml:space="preserve"> nêu trên.</w:t>
      </w:r>
    </w:p>
    <w:p w:rsidR="003D7D84" w:rsidRPr="00833925" w:rsidRDefault="003D7D84" w:rsidP="00362794">
      <w:pPr>
        <w:spacing w:before="60" w:after="60" w:line="320" w:lineRule="exact"/>
        <w:ind w:firstLine="360"/>
        <w:jc w:val="both"/>
      </w:pPr>
      <w:r w:rsidRPr="00833925">
        <w:t>Trân trọng.</w:t>
      </w:r>
    </w:p>
    <w:p w:rsidR="00555756" w:rsidRPr="009A0979" w:rsidRDefault="009B599A" w:rsidP="009B599A">
      <w:pPr>
        <w:tabs>
          <w:tab w:val="center" w:pos="7200"/>
        </w:tabs>
        <w:spacing w:line="360" w:lineRule="auto"/>
      </w:pPr>
      <w:r>
        <w:rPr>
          <w:i/>
        </w:rPr>
        <w:tab/>
      </w:r>
      <w:r w:rsidR="003D7D84" w:rsidRPr="009A0979">
        <w:rPr>
          <w:i/>
        </w:rPr>
        <w:t>Tp.</w:t>
      </w:r>
      <w:r w:rsidR="00BB256C">
        <w:rPr>
          <w:i/>
        </w:rPr>
        <w:t xml:space="preserve"> </w:t>
      </w:r>
      <w:r w:rsidR="003D7D84" w:rsidRPr="009A0979">
        <w:rPr>
          <w:i/>
        </w:rPr>
        <w:t>Hồ Chí Minh, ngà</w:t>
      </w:r>
      <w:r w:rsidR="000E0012">
        <w:rPr>
          <w:i/>
        </w:rPr>
        <w:t>y 05</w:t>
      </w:r>
      <w:r w:rsidR="003D7D84" w:rsidRPr="009A0979">
        <w:rPr>
          <w:i/>
        </w:rPr>
        <w:t xml:space="preserve"> tháng</w:t>
      </w:r>
      <w:r w:rsidR="000E0012">
        <w:rPr>
          <w:i/>
          <w:lang w:val="vi-VN"/>
        </w:rPr>
        <w:t xml:space="preserve"> </w:t>
      </w:r>
      <w:r w:rsidR="00A72F6A">
        <w:rPr>
          <w:i/>
        </w:rPr>
        <w:t>0</w:t>
      </w:r>
      <w:r w:rsidR="000E0012">
        <w:rPr>
          <w:i/>
          <w:lang w:val="vi-VN"/>
        </w:rPr>
        <w:t>6</w:t>
      </w:r>
      <w:r w:rsidR="003D7D84" w:rsidRPr="009A0979">
        <w:rPr>
          <w:i/>
        </w:rPr>
        <w:t xml:space="preserve"> năm 20</w:t>
      </w:r>
      <w:r>
        <w:rPr>
          <w:i/>
        </w:rPr>
        <w:t>20</w:t>
      </w:r>
    </w:p>
    <w:p w:rsidR="00635625" w:rsidRPr="0098737A" w:rsidRDefault="009B599A" w:rsidP="0098737A">
      <w:pPr>
        <w:tabs>
          <w:tab w:val="center" w:pos="7200"/>
        </w:tabs>
        <w:spacing w:line="360" w:lineRule="auto"/>
        <w:jc w:val="both"/>
        <w:rPr>
          <w:b/>
          <w:bCs/>
        </w:rPr>
      </w:pPr>
      <w:r>
        <w:rPr>
          <w:b/>
        </w:rPr>
        <w:tab/>
      </w:r>
      <w:r w:rsidR="003D7D84" w:rsidRPr="009A0979">
        <w:rPr>
          <w:b/>
        </w:rPr>
        <w:t>HỘI ĐỒNG QUẢN TRỊ</w:t>
      </w:r>
      <w:r w:rsidR="003D7D84" w:rsidRPr="009A0979">
        <w:rPr>
          <w:b/>
          <w:bCs/>
        </w:rPr>
        <w:t xml:space="preserve">   </w:t>
      </w:r>
    </w:p>
    <w:sectPr w:rsidR="00635625" w:rsidRPr="0098737A" w:rsidSect="001B7EC6">
      <w:headerReference w:type="default" r:id="rId7"/>
      <w:pgSz w:w="12240" w:h="15840"/>
      <w:pgMar w:top="1803" w:right="1170" w:bottom="720" w:left="108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E0C" w:rsidRDefault="00687E0C" w:rsidP="006B57E9">
      <w:r>
        <w:separator/>
      </w:r>
    </w:p>
  </w:endnote>
  <w:endnote w:type="continuationSeparator" w:id="0">
    <w:p w:rsidR="00687E0C" w:rsidRDefault="00687E0C" w:rsidP="006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VNnew Century Schoolbook">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E0C" w:rsidRDefault="00687E0C" w:rsidP="006B57E9">
      <w:r>
        <w:separator/>
      </w:r>
    </w:p>
  </w:footnote>
  <w:footnote w:type="continuationSeparator" w:id="0">
    <w:p w:rsidR="00687E0C" w:rsidRDefault="00687E0C" w:rsidP="006B57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7E9" w:rsidRDefault="00C87B4D" w:rsidP="006B57E9">
    <w:pPr>
      <w:pStyle w:val="Header"/>
      <w:ind w:left="-1440" w:firstLine="1440"/>
    </w:pPr>
    <w:r>
      <w:rPr>
        <w:noProof/>
        <w:lang w:val="en-US" w:eastAsia="en-US"/>
      </w:rPr>
      <w:drawing>
        <wp:anchor distT="0" distB="0" distL="114300" distR="114300" simplePos="0" relativeHeight="251657728" behindDoc="1" locked="0" layoutInCell="1" allowOverlap="1">
          <wp:simplePos x="0" y="0"/>
          <wp:positionH relativeFrom="column">
            <wp:posOffset>-542925</wp:posOffset>
          </wp:positionH>
          <wp:positionV relativeFrom="paragraph">
            <wp:posOffset>-53975</wp:posOffset>
          </wp:positionV>
          <wp:extent cx="7560310" cy="935990"/>
          <wp:effectExtent l="0" t="0" r="0" b="0"/>
          <wp:wrapNone/>
          <wp:docPr id="1" name="Picture 1" descr="giay tieu de GMD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ay tieu de GMD t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93599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4945"/>
    <w:multiLevelType w:val="hybridMultilevel"/>
    <w:tmpl w:val="13AE76EE"/>
    <w:lvl w:ilvl="0" w:tplc="C85AA24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19727DE"/>
    <w:multiLevelType w:val="hybridMultilevel"/>
    <w:tmpl w:val="31B8C8DA"/>
    <w:lvl w:ilvl="0" w:tplc="9AB6CF0E">
      <w:start w:val="1"/>
      <w:numFmt w:val="bullet"/>
      <w:lvlText w:val="-"/>
      <w:lvlJc w:val="left"/>
      <w:pPr>
        <w:ind w:left="2340" w:hanging="360"/>
      </w:pPr>
      <w:rPr>
        <w:rFonts w:ascii="SVNnew Century Schoolbook" w:hAnsi="SVNnew Century Schoolbook"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2BA4564"/>
    <w:multiLevelType w:val="hybridMultilevel"/>
    <w:tmpl w:val="0E0EB0E0"/>
    <w:lvl w:ilvl="0" w:tplc="FCC0026A">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CD790F"/>
    <w:multiLevelType w:val="hybridMultilevel"/>
    <w:tmpl w:val="0F12A1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5972889"/>
    <w:multiLevelType w:val="hybridMultilevel"/>
    <w:tmpl w:val="CF0EDA36"/>
    <w:lvl w:ilvl="0" w:tplc="016614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D205F8"/>
    <w:multiLevelType w:val="hybridMultilevel"/>
    <w:tmpl w:val="4CF231FA"/>
    <w:lvl w:ilvl="0" w:tplc="90E4E18E">
      <w:start w:val="1"/>
      <w:numFmt w:val="decimal"/>
      <w:lvlText w:val="%1."/>
      <w:lvlJc w:val="left"/>
      <w:pPr>
        <w:ind w:left="2880" w:hanging="360"/>
      </w:pPr>
      <w:rPr>
        <w:b/>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10A00278"/>
    <w:multiLevelType w:val="hybridMultilevel"/>
    <w:tmpl w:val="11C87776"/>
    <w:lvl w:ilvl="0" w:tplc="23CA83F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A6411E0"/>
    <w:multiLevelType w:val="hybridMultilevel"/>
    <w:tmpl w:val="30EC5190"/>
    <w:lvl w:ilvl="0" w:tplc="A3A2F89C">
      <w:start w:val="1"/>
      <w:numFmt w:val="decimal"/>
      <w:lvlText w:val="%1."/>
      <w:lvlJc w:val="left"/>
      <w:pPr>
        <w:ind w:left="927" w:hanging="360"/>
      </w:pPr>
      <w:rPr>
        <w:rFonts w:hint="default"/>
        <w:w w:val="10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FE01B95"/>
    <w:multiLevelType w:val="hybridMultilevel"/>
    <w:tmpl w:val="1010B1DE"/>
    <w:lvl w:ilvl="0" w:tplc="094E44F0">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2A2B7281"/>
    <w:multiLevelType w:val="hybridMultilevel"/>
    <w:tmpl w:val="D0DE8BA8"/>
    <w:lvl w:ilvl="0" w:tplc="330A6C4E">
      <w:start w:val="1"/>
      <w:numFmt w:val="decimal"/>
      <w:lvlText w:val="%1."/>
      <w:lvlJc w:val="left"/>
      <w:pPr>
        <w:ind w:left="720" w:hanging="360"/>
      </w:pPr>
      <w:rPr>
        <w:rFonts w:ascii="Times New Roman" w:hAnsi="Times New Roman" w:cs="Times New Roman"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854696"/>
    <w:multiLevelType w:val="hybridMultilevel"/>
    <w:tmpl w:val="1464B9C0"/>
    <w:lvl w:ilvl="0" w:tplc="04090005">
      <w:start w:val="1"/>
      <w:numFmt w:val="bullet"/>
      <w:lvlText w:val=""/>
      <w:lvlJc w:val="left"/>
      <w:pPr>
        <w:tabs>
          <w:tab w:val="num" w:pos="1440"/>
        </w:tabs>
        <w:ind w:left="1440" w:hanging="360"/>
      </w:pPr>
      <w:rPr>
        <w:rFonts w:ascii="Wingdings" w:hAnsi="Wingdings" w:hint="default"/>
      </w:rPr>
    </w:lvl>
    <w:lvl w:ilvl="1" w:tplc="8214D988">
      <w:numFmt w:val="bullet"/>
      <w:lvlText w:val="-"/>
      <w:lvlJc w:val="left"/>
      <w:pPr>
        <w:tabs>
          <w:tab w:val="num" w:pos="2160"/>
        </w:tabs>
        <w:ind w:left="2160" w:hanging="360"/>
      </w:pPr>
      <w:rPr>
        <w:rFonts w:ascii="Times New Roman" w:eastAsia="Times New Roman" w:hAnsi="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4D16BC3"/>
    <w:multiLevelType w:val="hybridMultilevel"/>
    <w:tmpl w:val="0FB88774"/>
    <w:lvl w:ilvl="0" w:tplc="4F9449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9651AF3"/>
    <w:multiLevelType w:val="hybridMultilevel"/>
    <w:tmpl w:val="3BFCB974"/>
    <w:lvl w:ilvl="0" w:tplc="AC3C2C1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7C7669"/>
    <w:multiLevelType w:val="hybridMultilevel"/>
    <w:tmpl w:val="834E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A0119"/>
    <w:multiLevelType w:val="hybridMultilevel"/>
    <w:tmpl w:val="E752B7B0"/>
    <w:lvl w:ilvl="0" w:tplc="04090005">
      <w:start w:val="1"/>
      <w:numFmt w:val="bullet"/>
      <w:lvlText w:val=""/>
      <w:lvlJc w:val="left"/>
      <w:pPr>
        <w:tabs>
          <w:tab w:val="num" w:pos="1080"/>
        </w:tabs>
        <w:ind w:left="1080" w:hanging="360"/>
      </w:pPr>
      <w:rPr>
        <w:rFonts w:ascii="Wingdings" w:hAnsi="Wingdings"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F216521"/>
    <w:multiLevelType w:val="hybridMultilevel"/>
    <w:tmpl w:val="A356A9D4"/>
    <w:lvl w:ilvl="0" w:tplc="28CA493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F95045"/>
    <w:multiLevelType w:val="hybridMultilevel"/>
    <w:tmpl w:val="FD9E3B8A"/>
    <w:lvl w:ilvl="0" w:tplc="9AB6CF0E">
      <w:start w:val="1"/>
      <w:numFmt w:val="bullet"/>
      <w:lvlText w:val="-"/>
      <w:lvlJc w:val="left"/>
      <w:pPr>
        <w:tabs>
          <w:tab w:val="num" w:pos="780"/>
        </w:tabs>
        <w:ind w:left="780" w:hanging="360"/>
      </w:pPr>
      <w:rPr>
        <w:rFonts w:ascii="SVNnew Century Schoolbook" w:hAnsi="SVNnew Century Schoolbook" w:hint="default"/>
      </w:rPr>
    </w:lvl>
    <w:lvl w:ilvl="1" w:tplc="FFFFFFFF">
      <w:numFmt w:val="bullet"/>
      <w:lvlText w:val="-"/>
      <w:lvlJc w:val="left"/>
      <w:pPr>
        <w:tabs>
          <w:tab w:val="num" w:pos="1500"/>
        </w:tabs>
        <w:ind w:left="1500" w:hanging="360"/>
      </w:pPr>
      <w:rPr>
        <w:rFonts w:ascii="VNI-Times" w:eastAsia="Times New Roman" w:hAnsi="VNI-Times" w:cs="Times New Roman"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6B532E9D"/>
    <w:multiLevelType w:val="hybridMultilevel"/>
    <w:tmpl w:val="0B2873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FD87A00"/>
    <w:multiLevelType w:val="hybridMultilevel"/>
    <w:tmpl w:val="3FD8B5C6"/>
    <w:lvl w:ilvl="0" w:tplc="7E76EE9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31405CB"/>
    <w:multiLevelType w:val="hybridMultilevel"/>
    <w:tmpl w:val="8D22B77E"/>
    <w:lvl w:ilvl="0" w:tplc="E9144F9E">
      <w:start w:val="1"/>
      <w:numFmt w:val="decimal"/>
      <w:lvlText w:val="%1."/>
      <w:lvlJc w:val="left"/>
      <w:pPr>
        <w:ind w:left="934" w:hanging="567"/>
      </w:pPr>
      <w:rPr>
        <w:rFonts w:ascii="Times New Roman" w:eastAsia="Arial" w:hAnsi="Times New Roman" w:cs="Times New Roman" w:hint="default"/>
        <w:spacing w:val="-1"/>
        <w:w w:val="99"/>
        <w:sz w:val="26"/>
        <w:szCs w:val="26"/>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75963D40"/>
    <w:multiLevelType w:val="hybridMultilevel"/>
    <w:tmpl w:val="8018A056"/>
    <w:lvl w:ilvl="0" w:tplc="4F94491C">
      <w:start w:val="1"/>
      <w:numFmt w:val="decimal"/>
      <w:lvlText w:val="%1."/>
      <w:lvlJc w:val="left"/>
      <w:pPr>
        <w:ind w:left="927" w:hanging="360"/>
      </w:pPr>
      <w:rPr>
        <w:rFonts w:hint="default"/>
      </w:rPr>
    </w:lvl>
    <w:lvl w:ilvl="1" w:tplc="85B01E5C">
      <w:start w:val="1"/>
      <w:numFmt w:val="lowerLetter"/>
      <w:lvlText w:val="(%2)"/>
      <w:lvlJc w:val="left"/>
      <w:pPr>
        <w:ind w:left="1647" w:hanging="360"/>
      </w:pPr>
      <w:rPr>
        <w:rFonts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670A8B06">
      <w:start w:val="1"/>
      <w:numFmt w:val="lowerLetter"/>
      <w:lvlText w:val="(%5)"/>
      <w:lvlJc w:val="left"/>
      <w:pPr>
        <w:ind w:left="3807" w:hanging="360"/>
      </w:pPr>
      <w:rPr>
        <w:rFonts w:hint="default"/>
      </w:r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26145626">
      <w:start w:val="1"/>
      <w:numFmt w:val="lowerLetter"/>
      <w:lvlText w:val="(%8)"/>
      <w:lvlJc w:val="left"/>
      <w:pPr>
        <w:ind w:left="5967" w:hanging="360"/>
      </w:pPr>
      <w:rPr>
        <w:rFonts w:hint="default"/>
      </w:rPr>
    </w:lvl>
    <w:lvl w:ilvl="8" w:tplc="0409001B">
      <w:start w:val="1"/>
      <w:numFmt w:val="lowerRoman"/>
      <w:lvlText w:val="%9."/>
      <w:lvlJc w:val="right"/>
      <w:pPr>
        <w:ind w:left="6687" w:hanging="180"/>
      </w:pPr>
    </w:lvl>
  </w:abstractNum>
  <w:abstractNum w:abstractNumId="21" w15:restartNumberingAfterBreak="0">
    <w:nsid w:val="7E78080E"/>
    <w:multiLevelType w:val="hybridMultilevel"/>
    <w:tmpl w:val="1CDEB946"/>
    <w:lvl w:ilvl="0" w:tplc="F4AC1850">
      <w:start w:val="1"/>
      <w:numFmt w:val="decimal"/>
      <w:lvlText w:val="%1."/>
      <w:lvlJc w:val="left"/>
      <w:pPr>
        <w:ind w:left="900" w:hanging="360"/>
      </w:pPr>
      <w:rPr>
        <w:rFonts w:hint="default"/>
        <w:w w:val="1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4"/>
  </w:num>
  <w:num w:numId="2">
    <w:abstractNumId w:val="15"/>
  </w:num>
  <w:num w:numId="3">
    <w:abstractNumId w:val="12"/>
  </w:num>
  <w:num w:numId="4">
    <w:abstractNumId w:val="10"/>
  </w:num>
  <w:num w:numId="5">
    <w:abstractNumId w:val="2"/>
  </w:num>
  <w:num w:numId="6">
    <w:abstractNumId w:val="18"/>
  </w:num>
  <w:num w:numId="7">
    <w:abstractNumId w:val="4"/>
  </w:num>
  <w:num w:numId="8">
    <w:abstractNumId w:val="3"/>
  </w:num>
  <w:num w:numId="9">
    <w:abstractNumId w:val="8"/>
  </w:num>
  <w:num w:numId="10">
    <w:abstractNumId w:val="5"/>
  </w:num>
  <w:num w:numId="11">
    <w:abstractNumId w:val="1"/>
  </w:num>
  <w:num w:numId="12">
    <w:abstractNumId w:val="16"/>
  </w:num>
  <w:num w:numId="13">
    <w:abstractNumId w:val="13"/>
  </w:num>
  <w:num w:numId="14">
    <w:abstractNumId w:val="6"/>
  </w:num>
  <w:num w:numId="15">
    <w:abstractNumId w:val="19"/>
  </w:num>
  <w:num w:numId="16">
    <w:abstractNumId w:val="0"/>
  </w:num>
  <w:num w:numId="17">
    <w:abstractNumId w:val="21"/>
  </w:num>
  <w:num w:numId="18">
    <w:abstractNumId w:val="9"/>
  </w:num>
  <w:num w:numId="19">
    <w:abstractNumId w:val="20"/>
  </w:num>
  <w:num w:numId="20">
    <w:abstractNumId w:val="11"/>
  </w:num>
  <w:num w:numId="21">
    <w:abstractNumId w:val="7"/>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46F"/>
    <w:rsid w:val="00000BF6"/>
    <w:rsid w:val="00005771"/>
    <w:rsid w:val="00021AC0"/>
    <w:rsid w:val="0002726F"/>
    <w:rsid w:val="0002769A"/>
    <w:rsid w:val="0003563C"/>
    <w:rsid w:val="00053749"/>
    <w:rsid w:val="000557F3"/>
    <w:rsid w:val="00056FE3"/>
    <w:rsid w:val="00060616"/>
    <w:rsid w:val="000607D2"/>
    <w:rsid w:val="00060C75"/>
    <w:rsid w:val="00071400"/>
    <w:rsid w:val="000759FC"/>
    <w:rsid w:val="00077EDD"/>
    <w:rsid w:val="0009663C"/>
    <w:rsid w:val="000A1D5F"/>
    <w:rsid w:val="000A7FBC"/>
    <w:rsid w:val="000C1A3B"/>
    <w:rsid w:val="000C2677"/>
    <w:rsid w:val="000C7533"/>
    <w:rsid w:val="000D1711"/>
    <w:rsid w:val="000E0012"/>
    <w:rsid w:val="0010385D"/>
    <w:rsid w:val="00106D11"/>
    <w:rsid w:val="001106CC"/>
    <w:rsid w:val="00114661"/>
    <w:rsid w:val="00122837"/>
    <w:rsid w:val="00131D63"/>
    <w:rsid w:val="00142695"/>
    <w:rsid w:val="0014502B"/>
    <w:rsid w:val="00147640"/>
    <w:rsid w:val="00154B21"/>
    <w:rsid w:val="00155896"/>
    <w:rsid w:val="001638F2"/>
    <w:rsid w:val="00164C90"/>
    <w:rsid w:val="00175C40"/>
    <w:rsid w:val="0018596A"/>
    <w:rsid w:val="001936EA"/>
    <w:rsid w:val="00197AAA"/>
    <w:rsid w:val="001B588D"/>
    <w:rsid w:val="001B7EC6"/>
    <w:rsid w:val="001C1BCE"/>
    <w:rsid w:val="001C2344"/>
    <w:rsid w:val="001D182F"/>
    <w:rsid w:val="001D6D78"/>
    <w:rsid w:val="001E1C9B"/>
    <w:rsid w:val="001F2536"/>
    <w:rsid w:val="001F3C0E"/>
    <w:rsid w:val="002039C6"/>
    <w:rsid w:val="00205946"/>
    <w:rsid w:val="00205F8F"/>
    <w:rsid w:val="002062C3"/>
    <w:rsid w:val="00207C7F"/>
    <w:rsid w:val="00211F2B"/>
    <w:rsid w:val="002212F4"/>
    <w:rsid w:val="00221C24"/>
    <w:rsid w:val="00222C1C"/>
    <w:rsid w:val="00225531"/>
    <w:rsid w:val="00232007"/>
    <w:rsid w:val="002323DD"/>
    <w:rsid w:val="00237F5B"/>
    <w:rsid w:val="002443A9"/>
    <w:rsid w:val="0024542B"/>
    <w:rsid w:val="002753D3"/>
    <w:rsid w:val="002771D4"/>
    <w:rsid w:val="00296C5A"/>
    <w:rsid w:val="002A2911"/>
    <w:rsid w:val="002A4001"/>
    <w:rsid w:val="002B56CB"/>
    <w:rsid w:val="002B5996"/>
    <w:rsid w:val="002B6A06"/>
    <w:rsid w:val="002C2BD2"/>
    <w:rsid w:val="002D19EF"/>
    <w:rsid w:val="002D5214"/>
    <w:rsid w:val="002F154F"/>
    <w:rsid w:val="002F31B7"/>
    <w:rsid w:val="00301A37"/>
    <w:rsid w:val="00304F2E"/>
    <w:rsid w:val="0030557D"/>
    <w:rsid w:val="00311678"/>
    <w:rsid w:val="003124D9"/>
    <w:rsid w:val="00313C23"/>
    <w:rsid w:val="00320A13"/>
    <w:rsid w:val="003333A8"/>
    <w:rsid w:val="00343373"/>
    <w:rsid w:val="00356063"/>
    <w:rsid w:val="00356382"/>
    <w:rsid w:val="00356420"/>
    <w:rsid w:val="003606E9"/>
    <w:rsid w:val="00362794"/>
    <w:rsid w:val="0036355D"/>
    <w:rsid w:val="0036673F"/>
    <w:rsid w:val="0038384B"/>
    <w:rsid w:val="00387FB3"/>
    <w:rsid w:val="00395685"/>
    <w:rsid w:val="003A3B63"/>
    <w:rsid w:val="003A3E2C"/>
    <w:rsid w:val="003D7D84"/>
    <w:rsid w:val="003E06EC"/>
    <w:rsid w:val="003E4F35"/>
    <w:rsid w:val="003E746F"/>
    <w:rsid w:val="003F1EFE"/>
    <w:rsid w:val="0040178F"/>
    <w:rsid w:val="00403733"/>
    <w:rsid w:val="00411773"/>
    <w:rsid w:val="00411E53"/>
    <w:rsid w:val="00415010"/>
    <w:rsid w:val="00417650"/>
    <w:rsid w:val="00426712"/>
    <w:rsid w:val="0043073B"/>
    <w:rsid w:val="004400B3"/>
    <w:rsid w:val="00444BE2"/>
    <w:rsid w:val="0045164A"/>
    <w:rsid w:val="00452195"/>
    <w:rsid w:val="0045564C"/>
    <w:rsid w:val="00461426"/>
    <w:rsid w:val="00463776"/>
    <w:rsid w:val="0047106A"/>
    <w:rsid w:val="0047109C"/>
    <w:rsid w:val="0049194B"/>
    <w:rsid w:val="00491E06"/>
    <w:rsid w:val="00495DF4"/>
    <w:rsid w:val="00496B8F"/>
    <w:rsid w:val="004A4210"/>
    <w:rsid w:val="004A607B"/>
    <w:rsid w:val="004C6E53"/>
    <w:rsid w:val="004E266E"/>
    <w:rsid w:val="004F2DD6"/>
    <w:rsid w:val="004F31AE"/>
    <w:rsid w:val="004F5146"/>
    <w:rsid w:val="004F768B"/>
    <w:rsid w:val="00506282"/>
    <w:rsid w:val="005102A2"/>
    <w:rsid w:val="0051210C"/>
    <w:rsid w:val="00513CE6"/>
    <w:rsid w:val="0052560C"/>
    <w:rsid w:val="0052728A"/>
    <w:rsid w:val="0053098C"/>
    <w:rsid w:val="00550340"/>
    <w:rsid w:val="00555756"/>
    <w:rsid w:val="0055737D"/>
    <w:rsid w:val="00557EDC"/>
    <w:rsid w:val="005628D1"/>
    <w:rsid w:val="00572FBC"/>
    <w:rsid w:val="00573935"/>
    <w:rsid w:val="00573FFE"/>
    <w:rsid w:val="00581530"/>
    <w:rsid w:val="005C7DF1"/>
    <w:rsid w:val="005D0B4F"/>
    <w:rsid w:val="005F4C98"/>
    <w:rsid w:val="005F4DC0"/>
    <w:rsid w:val="005F7EAB"/>
    <w:rsid w:val="00612493"/>
    <w:rsid w:val="00614E96"/>
    <w:rsid w:val="00616576"/>
    <w:rsid w:val="00620EE4"/>
    <w:rsid w:val="00622A36"/>
    <w:rsid w:val="00630F7C"/>
    <w:rsid w:val="006348D4"/>
    <w:rsid w:val="00635625"/>
    <w:rsid w:val="0063770E"/>
    <w:rsid w:val="00640EAB"/>
    <w:rsid w:val="00665A5F"/>
    <w:rsid w:val="0066722C"/>
    <w:rsid w:val="00671C1E"/>
    <w:rsid w:val="006800E3"/>
    <w:rsid w:val="00687E0C"/>
    <w:rsid w:val="00692037"/>
    <w:rsid w:val="006A55BE"/>
    <w:rsid w:val="006B214C"/>
    <w:rsid w:val="006B57E9"/>
    <w:rsid w:val="006B5847"/>
    <w:rsid w:val="006B79FB"/>
    <w:rsid w:val="006C02C5"/>
    <w:rsid w:val="006D5535"/>
    <w:rsid w:val="006F1884"/>
    <w:rsid w:val="006F19E2"/>
    <w:rsid w:val="006F5AA6"/>
    <w:rsid w:val="00701AA4"/>
    <w:rsid w:val="00703CE6"/>
    <w:rsid w:val="00706817"/>
    <w:rsid w:val="00717EAA"/>
    <w:rsid w:val="00726C16"/>
    <w:rsid w:val="00744A3F"/>
    <w:rsid w:val="00746AA6"/>
    <w:rsid w:val="00747437"/>
    <w:rsid w:val="00763C63"/>
    <w:rsid w:val="00764048"/>
    <w:rsid w:val="00771AFE"/>
    <w:rsid w:val="00786A6C"/>
    <w:rsid w:val="00791DA3"/>
    <w:rsid w:val="0079568C"/>
    <w:rsid w:val="007A1FCA"/>
    <w:rsid w:val="007B09D4"/>
    <w:rsid w:val="007C4EB3"/>
    <w:rsid w:val="007D3DDC"/>
    <w:rsid w:val="007F3CB4"/>
    <w:rsid w:val="007F4A4D"/>
    <w:rsid w:val="007F6DAA"/>
    <w:rsid w:val="00805BF5"/>
    <w:rsid w:val="00807B12"/>
    <w:rsid w:val="00816654"/>
    <w:rsid w:val="00822CAE"/>
    <w:rsid w:val="00823604"/>
    <w:rsid w:val="008249CE"/>
    <w:rsid w:val="0083064D"/>
    <w:rsid w:val="00831514"/>
    <w:rsid w:val="00833925"/>
    <w:rsid w:val="008351E3"/>
    <w:rsid w:val="00844A8F"/>
    <w:rsid w:val="008578B4"/>
    <w:rsid w:val="00857B3C"/>
    <w:rsid w:val="0086210B"/>
    <w:rsid w:val="00877902"/>
    <w:rsid w:val="00882588"/>
    <w:rsid w:val="008833F7"/>
    <w:rsid w:val="00884580"/>
    <w:rsid w:val="00894061"/>
    <w:rsid w:val="008A2E50"/>
    <w:rsid w:val="008A50ED"/>
    <w:rsid w:val="008A6791"/>
    <w:rsid w:val="008B4F61"/>
    <w:rsid w:val="008B52A1"/>
    <w:rsid w:val="008C295B"/>
    <w:rsid w:val="008E2454"/>
    <w:rsid w:val="008E27B5"/>
    <w:rsid w:val="008E4D74"/>
    <w:rsid w:val="008F0510"/>
    <w:rsid w:val="008F6084"/>
    <w:rsid w:val="008F6E26"/>
    <w:rsid w:val="008F73DE"/>
    <w:rsid w:val="008F7ED0"/>
    <w:rsid w:val="00900758"/>
    <w:rsid w:val="00904235"/>
    <w:rsid w:val="0091005F"/>
    <w:rsid w:val="0091118B"/>
    <w:rsid w:val="00917A74"/>
    <w:rsid w:val="00927D9E"/>
    <w:rsid w:val="00940F43"/>
    <w:rsid w:val="009418F5"/>
    <w:rsid w:val="009445F8"/>
    <w:rsid w:val="00945EB5"/>
    <w:rsid w:val="0095023D"/>
    <w:rsid w:val="00952BAE"/>
    <w:rsid w:val="00957FD8"/>
    <w:rsid w:val="009647E1"/>
    <w:rsid w:val="00974DD6"/>
    <w:rsid w:val="00975881"/>
    <w:rsid w:val="00986C1A"/>
    <w:rsid w:val="0098737A"/>
    <w:rsid w:val="00993FE3"/>
    <w:rsid w:val="00996F5A"/>
    <w:rsid w:val="009A0979"/>
    <w:rsid w:val="009A148F"/>
    <w:rsid w:val="009A5AC0"/>
    <w:rsid w:val="009A759D"/>
    <w:rsid w:val="009A79BD"/>
    <w:rsid w:val="009B0831"/>
    <w:rsid w:val="009B599A"/>
    <w:rsid w:val="009C1761"/>
    <w:rsid w:val="009C2CD5"/>
    <w:rsid w:val="009C3FE6"/>
    <w:rsid w:val="009D2DCB"/>
    <w:rsid w:val="009D4665"/>
    <w:rsid w:val="009E0A16"/>
    <w:rsid w:val="009E4384"/>
    <w:rsid w:val="009E50F3"/>
    <w:rsid w:val="009E55B7"/>
    <w:rsid w:val="009F4262"/>
    <w:rsid w:val="00A0028F"/>
    <w:rsid w:val="00A00C14"/>
    <w:rsid w:val="00A058FD"/>
    <w:rsid w:val="00A10FF6"/>
    <w:rsid w:val="00A240E2"/>
    <w:rsid w:val="00A31264"/>
    <w:rsid w:val="00A35CC7"/>
    <w:rsid w:val="00A367CF"/>
    <w:rsid w:val="00A36C84"/>
    <w:rsid w:val="00A4319C"/>
    <w:rsid w:val="00A459E2"/>
    <w:rsid w:val="00A57B44"/>
    <w:rsid w:val="00A62CAA"/>
    <w:rsid w:val="00A72F6A"/>
    <w:rsid w:val="00A73AEB"/>
    <w:rsid w:val="00A80F5F"/>
    <w:rsid w:val="00A94A58"/>
    <w:rsid w:val="00AA3E8B"/>
    <w:rsid w:val="00AA6983"/>
    <w:rsid w:val="00AB49A7"/>
    <w:rsid w:val="00AB7670"/>
    <w:rsid w:val="00AB7FC4"/>
    <w:rsid w:val="00AC1770"/>
    <w:rsid w:val="00AD2842"/>
    <w:rsid w:val="00AE06BA"/>
    <w:rsid w:val="00AF08D9"/>
    <w:rsid w:val="00AF7C1D"/>
    <w:rsid w:val="00B051AE"/>
    <w:rsid w:val="00B12037"/>
    <w:rsid w:val="00B13474"/>
    <w:rsid w:val="00B20351"/>
    <w:rsid w:val="00B21CC0"/>
    <w:rsid w:val="00B4313A"/>
    <w:rsid w:val="00B53AB2"/>
    <w:rsid w:val="00B57B4B"/>
    <w:rsid w:val="00B663FA"/>
    <w:rsid w:val="00B76697"/>
    <w:rsid w:val="00B804CD"/>
    <w:rsid w:val="00B80BA1"/>
    <w:rsid w:val="00B81639"/>
    <w:rsid w:val="00B82874"/>
    <w:rsid w:val="00B83AE2"/>
    <w:rsid w:val="00B85181"/>
    <w:rsid w:val="00B862E3"/>
    <w:rsid w:val="00B97034"/>
    <w:rsid w:val="00BB1C2B"/>
    <w:rsid w:val="00BB256C"/>
    <w:rsid w:val="00BC306F"/>
    <w:rsid w:val="00BC3C0E"/>
    <w:rsid w:val="00BD3841"/>
    <w:rsid w:val="00BF799D"/>
    <w:rsid w:val="00C13FB6"/>
    <w:rsid w:val="00C220BE"/>
    <w:rsid w:val="00C25EDB"/>
    <w:rsid w:val="00C27BD1"/>
    <w:rsid w:val="00C37B56"/>
    <w:rsid w:val="00C401D0"/>
    <w:rsid w:val="00C5651B"/>
    <w:rsid w:val="00C7351E"/>
    <w:rsid w:val="00C76C3E"/>
    <w:rsid w:val="00C87B4D"/>
    <w:rsid w:val="00C90577"/>
    <w:rsid w:val="00CA2311"/>
    <w:rsid w:val="00CA2B04"/>
    <w:rsid w:val="00CA352C"/>
    <w:rsid w:val="00CB0AF7"/>
    <w:rsid w:val="00CC0B5F"/>
    <w:rsid w:val="00CF413D"/>
    <w:rsid w:val="00D052D2"/>
    <w:rsid w:val="00D06383"/>
    <w:rsid w:val="00D144B8"/>
    <w:rsid w:val="00D37BD5"/>
    <w:rsid w:val="00D37F04"/>
    <w:rsid w:val="00D40969"/>
    <w:rsid w:val="00D42B48"/>
    <w:rsid w:val="00D747A0"/>
    <w:rsid w:val="00D80FC7"/>
    <w:rsid w:val="00D9116B"/>
    <w:rsid w:val="00D911A0"/>
    <w:rsid w:val="00D9181F"/>
    <w:rsid w:val="00DA2727"/>
    <w:rsid w:val="00DC1222"/>
    <w:rsid w:val="00DC6F07"/>
    <w:rsid w:val="00DD5E34"/>
    <w:rsid w:val="00E252D2"/>
    <w:rsid w:val="00E36BEE"/>
    <w:rsid w:val="00E41513"/>
    <w:rsid w:val="00E44F04"/>
    <w:rsid w:val="00E50B9D"/>
    <w:rsid w:val="00E63A6A"/>
    <w:rsid w:val="00E65DBD"/>
    <w:rsid w:val="00E72200"/>
    <w:rsid w:val="00E83F37"/>
    <w:rsid w:val="00E911AC"/>
    <w:rsid w:val="00EC22B5"/>
    <w:rsid w:val="00ED3A75"/>
    <w:rsid w:val="00EF5131"/>
    <w:rsid w:val="00F06BC1"/>
    <w:rsid w:val="00F20126"/>
    <w:rsid w:val="00F2358A"/>
    <w:rsid w:val="00F6052A"/>
    <w:rsid w:val="00F61426"/>
    <w:rsid w:val="00F675A8"/>
    <w:rsid w:val="00F67C66"/>
    <w:rsid w:val="00F761C5"/>
    <w:rsid w:val="00F80E4E"/>
    <w:rsid w:val="00F93340"/>
    <w:rsid w:val="00FA62BF"/>
    <w:rsid w:val="00FB32BE"/>
    <w:rsid w:val="00FB391F"/>
    <w:rsid w:val="00FB534D"/>
    <w:rsid w:val="00FD1138"/>
    <w:rsid w:val="00FD3400"/>
    <w:rsid w:val="00FD3A49"/>
    <w:rsid w:val="00FD7165"/>
    <w:rsid w:val="00FF1C9F"/>
    <w:rsid w:val="00FF7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12F5943-B2A7-9B4B-823B-C86477155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746F"/>
    <w:rPr>
      <w:color w:val="0000FF"/>
      <w:u w:val="single"/>
    </w:rPr>
  </w:style>
  <w:style w:type="paragraph" w:customStyle="1" w:styleId="Char">
    <w:name w:val="Char"/>
    <w:basedOn w:val="Normal"/>
    <w:rsid w:val="008E2454"/>
    <w:pPr>
      <w:spacing w:after="160" w:line="240" w:lineRule="exact"/>
    </w:pPr>
    <w:rPr>
      <w:rFonts w:ascii="Verdana" w:hAnsi="Verdana"/>
      <w:sz w:val="20"/>
      <w:szCs w:val="20"/>
    </w:rPr>
  </w:style>
  <w:style w:type="paragraph" w:customStyle="1" w:styleId="Char0">
    <w:name w:val="Char"/>
    <w:basedOn w:val="Normal"/>
    <w:rsid w:val="008F6084"/>
    <w:pPr>
      <w:spacing w:after="160" w:line="240" w:lineRule="exact"/>
    </w:pPr>
    <w:rPr>
      <w:rFonts w:ascii="Verdana" w:hAnsi="Verdana"/>
      <w:sz w:val="20"/>
      <w:szCs w:val="20"/>
    </w:rPr>
  </w:style>
  <w:style w:type="paragraph" w:styleId="Header">
    <w:name w:val="header"/>
    <w:basedOn w:val="Normal"/>
    <w:link w:val="HeaderChar"/>
    <w:rsid w:val="006B57E9"/>
    <w:pPr>
      <w:tabs>
        <w:tab w:val="center" w:pos="4680"/>
        <w:tab w:val="right" w:pos="9360"/>
      </w:tabs>
    </w:pPr>
    <w:rPr>
      <w:lang w:val="x-none" w:eastAsia="x-none"/>
    </w:rPr>
  </w:style>
  <w:style w:type="character" w:customStyle="1" w:styleId="HeaderChar">
    <w:name w:val="Header Char"/>
    <w:link w:val="Header"/>
    <w:rsid w:val="006B57E9"/>
    <w:rPr>
      <w:sz w:val="24"/>
      <w:szCs w:val="24"/>
    </w:rPr>
  </w:style>
  <w:style w:type="paragraph" w:styleId="Footer">
    <w:name w:val="footer"/>
    <w:basedOn w:val="Normal"/>
    <w:link w:val="FooterChar"/>
    <w:rsid w:val="006B57E9"/>
    <w:pPr>
      <w:tabs>
        <w:tab w:val="center" w:pos="4680"/>
        <w:tab w:val="right" w:pos="9360"/>
      </w:tabs>
    </w:pPr>
    <w:rPr>
      <w:lang w:val="x-none" w:eastAsia="x-none"/>
    </w:rPr>
  </w:style>
  <w:style w:type="character" w:customStyle="1" w:styleId="FooterChar">
    <w:name w:val="Footer Char"/>
    <w:link w:val="Footer"/>
    <w:rsid w:val="006B57E9"/>
    <w:rPr>
      <w:sz w:val="24"/>
      <w:szCs w:val="24"/>
    </w:rPr>
  </w:style>
  <w:style w:type="paragraph" w:customStyle="1" w:styleId="LightGrid-Accent31">
    <w:name w:val="Light Grid - Accent 31"/>
    <w:basedOn w:val="Normal"/>
    <w:uiPriority w:val="34"/>
    <w:qFormat/>
    <w:rsid w:val="0052560C"/>
    <w:pPr>
      <w:ind w:left="720"/>
      <w:contextualSpacing/>
    </w:pPr>
  </w:style>
  <w:style w:type="paragraph" w:customStyle="1" w:styleId="Normal13pt">
    <w:name w:val="Normal + 13 pt"/>
    <w:aliases w:val="Dark Blue"/>
    <w:basedOn w:val="Normal"/>
    <w:rsid w:val="00747437"/>
    <w:pPr>
      <w:ind w:firstLine="720"/>
      <w:jc w:val="both"/>
    </w:pPr>
    <w:rPr>
      <w:color w:val="000080"/>
      <w:sz w:val="26"/>
      <w:szCs w:val="26"/>
    </w:rPr>
  </w:style>
  <w:style w:type="paragraph" w:customStyle="1" w:styleId="pbody">
    <w:name w:val="pbody"/>
    <w:basedOn w:val="Normal"/>
    <w:rsid w:val="00747437"/>
    <w:pPr>
      <w:spacing w:after="90" w:line="270" w:lineRule="atLeast"/>
    </w:pPr>
    <w:rPr>
      <w:rFonts w:ascii="Arial" w:hAnsi="Arial" w:cs="Arial"/>
      <w:color w:val="000000"/>
      <w:sz w:val="18"/>
      <w:szCs w:val="18"/>
    </w:rPr>
  </w:style>
  <w:style w:type="table" w:styleId="TableGrid">
    <w:name w:val="Table Grid"/>
    <w:basedOn w:val="TableNormal"/>
    <w:rsid w:val="0088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56063"/>
    <w:rPr>
      <w:rFonts w:ascii="Tahoma" w:hAnsi="Tahoma"/>
      <w:sz w:val="16"/>
      <w:szCs w:val="16"/>
      <w:lang w:val="x-none" w:eastAsia="x-none"/>
    </w:rPr>
  </w:style>
  <w:style w:type="character" w:customStyle="1" w:styleId="BalloonTextChar">
    <w:name w:val="Balloon Text Char"/>
    <w:link w:val="BalloonText"/>
    <w:rsid w:val="00356063"/>
    <w:rPr>
      <w:rFonts w:ascii="Tahoma" w:hAnsi="Tahoma" w:cs="Tahoma"/>
      <w:sz w:val="16"/>
      <w:szCs w:val="16"/>
    </w:rPr>
  </w:style>
  <w:style w:type="paragraph" w:styleId="ListParagraph">
    <w:name w:val="List Paragraph"/>
    <w:basedOn w:val="Normal"/>
    <w:uiPriority w:val="34"/>
    <w:qFormat/>
    <w:rsid w:val="00917A74"/>
    <w:pPr>
      <w:ind w:left="720"/>
      <w:contextualSpacing/>
    </w:pPr>
  </w:style>
  <w:style w:type="character" w:styleId="CommentReference">
    <w:name w:val="annotation reference"/>
    <w:uiPriority w:val="99"/>
    <w:rsid w:val="001B588D"/>
    <w:rPr>
      <w:sz w:val="16"/>
      <w:szCs w:val="16"/>
    </w:rPr>
  </w:style>
  <w:style w:type="paragraph" w:styleId="CommentText">
    <w:name w:val="annotation text"/>
    <w:basedOn w:val="Normal"/>
    <w:link w:val="CommentTextChar"/>
    <w:rsid w:val="001B588D"/>
    <w:rPr>
      <w:sz w:val="20"/>
      <w:szCs w:val="20"/>
    </w:rPr>
  </w:style>
  <w:style w:type="character" w:customStyle="1" w:styleId="CommentTextChar">
    <w:name w:val="Comment Text Char"/>
    <w:basedOn w:val="DefaultParagraphFont"/>
    <w:link w:val="CommentText"/>
    <w:rsid w:val="001B588D"/>
  </w:style>
  <w:style w:type="paragraph" w:styleId="CommentSubject">
    <w:name w:val="annotation subject"/>
    <w:basedOn w:val="CommentText"/>
    <w:next w:val="CommentText"/>
    <w:link w:val="CommentSubjectChar"/>
    <w:rsid w:val="001B588D"/>
    <w:rPr>
      <w:b/>
      <w:bCs/>
      <w:lang w:val="x-none" w:eastAsia="x-none"/>
    </w:rPr>
  </w:style>
  <w:style w:type="character" w:customStyle="1" w:styleId="CommentSubjectChar">
    <w:name w:val="Comment Subject Char"/>
    <w:link w:val="CommentSubject"/>
    <w:rsid w:val="001B58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618539">
      <w:bodyDiv w:val="1"/>
      <w:marLeft w:val="0"/>
      <w:marRight w:val="0"/>
      <w:marTop w:val="0"/>
      <w:marBottom w:val="0"/>
      <w:divBdr>
        <w:top w:val="none" w:sz="0" w:space="0" w:color="auto"/>
        <w:left w:val="none" w:sz="0" w:space="0" w:color="auto"/>
        <w:bottom w:val="none" w:sz="0" w:space="0" w:color="auto"/>
        <w:right w:val="none" w:sz="0" w:space="0" w:color="auto"/>
      </w:divBdr>
    </w:div>
    <w:div w:id="174367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Số: 04/TTĐHĐCĐ2013</vt:lpstr>
    </vt:vector>
  </TitlesOfParts>
  <Company>GMD</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Số: 04/TTĐHĐCĐ2013</dc:title>
  <dc:creator>Quang</dc:creator>
  <cp:lastModifiedBy>ADM/TrangTTT</cp:lastModifiedBy>
  <cp:revision>2</cp:revision>
  <dcterms:created xsi:type="dcterms:W3CDTF">2020-06-06T02:26:00Z</dcterms:created>
  <dcterms:modified xsi:type="dcterms:W3CDTF">2020-06-06T02:26:00Z</dcterms:modified>
</cp:coreProperties>
</file>